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D3F0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rPr>
          <w:rFonts w:hint="eastAsia" w:asciiTheme="minorEastAsia" w:hAnsiTheme="minorEastAsia" w:cstheme="minorEastAsia"/>
          <w:b/>
          <w:bCs/>
          <w:i w:val="0"/>
          <w:iCs w:val="0"/>
          <w:caps w:val="0"/>
          <w:color w:val="auto"/>
          <w:spacing w:val="0"/>
          <w:sz w:val="28"/>
          <w:szCs w:val="28"/>
          <w:highlight w:val="none"/>
          <w:shd w:val="clear" w:fill="FFFFFF"/>
          <w:lang w:val="en-US" w:eastAsia="zh-CN"/>
        </w:rPr>
      </w:pPr>
      <w:r>
        <w:rPr>
          <w:rFonts w:hint="eastAsia" w:asciiTheme="minorEastAsia" w:hAnsiTheme="minorEastAsia" w:cstheme="minorEastAsia"/>
          <w:b/>
          <w:bCs/>
          <w:i w:val="0"/>
          <w:iCs w:val="0"/>
          <w:caps w:val="0"/>
          <w:color w:val="auto"/>
          <w:spacing w:val="0"/>
          <w:sz w:val="28"/>
          <w:szCs w:val="28"/>
          <w:highlight w:val="none"/>
          <w:shd w:val="clear" w:fill="FFFFFF"/>
          <w:lang w:val="en-US" w:eastAsia="zh-CN"/>
        </w:rPr>
        <w:drawing>
          <wp:anchor distT="0" distB="0" distL="114300" distR="114300" simplePos="0" relativeHeight="251659264" behindDoc="0" locked="0" layoutInCell="1" allowOverlap="1">
            <wp:simplePos x="0" y="0"/>
            <wp:positionH relativeFrom="column">
              <wp:posOffset>3194050</wp:posOffset>
            </wp:positionH>
            <wp:positionV relativeFrom="paragraph">
              <wp:posOffset>-641350</wp:posOffset>
            </wp:positionV>
            <wp:extent cx="2292350" cy="2292350"/>
            <wp:effectExtent l="0" t="0" r="8890" b="8890"/>
            <wp:wrapSquare wrapText="bothSides"/>
            <wp:docPr id="2" name="图片 2" descr="f15141bbf16bfa0910c065938d7b6b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15141bbf16bfa0910c065938d7b6b4c"/>
                    <pic:cNvPicPr>
                      <a:picLocks noChangeAspect="1"/>
                    </pic:cNvPicPr>
                  </pic:nvPicPr>
                  <pic:blipFill>
                    <a:blip r:embed="rId5"/>
                    <a:stretch>
                      <a:fillRect/>
                    </a:stretch>
                  </pic:blipFill>
                  <pic:spPr>
                    <a:xfrm>
                      <a:off x="0" y="0"/>
                      <a:ext cx="2292350" cy="2292350"/>
                    </a:xfrm>
                    <a:prstGeom prst="rect">
                      <a:avLst/>
                    </a:prstGeom>
                  </pic:spPr>
                </pic:pic>
              </a:graphicData>
            </a:graphic>
          </wp:anchor>
        </w:drawing>
      </w:r>
    </w:p>
    <w:p w14:paraId="3AD62C4F">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rPr>
          <w:rFonts w:hint="eastAsia" w:asciiTheme="minorEastAsia" w:hAnsiTheme="minorEastAsia" w:cstheme="minorEastAsia"/>
          <w:b/>
          <w:bCs/>
          <w:i w:val="0"/>
          <w:iCs w:val="0"/>
          <w:caps w:val="0"/>
          <w:color w:val="auto"/>
          <w:spacing w:val="0"/>
          <w:sz w:val="28"/>
          <w:szCs w:val="28"/>
          <w:highlight w:val="none"/>
          <w:shd w:val="clear" w:fill="FFFFFF"/>
          <w:lang w:val="en-US" w:eastAsia="zh-CN"/>
        </w:rPr>
      </w:pPr>
    </w:p>
    <w:p w14:paraId="7344C99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rPr>
          <w:rFonts w:hint="default" w:asciiTheme="minorEastAsia" w:hAnsiTheme="minorEastAsia" w:cstheme="minorEastAsia"/>
          <w:b/>
          <w:bCs/>
          <w:i w:val="0"/>
          <w:iCs w:val="0"/>
          <w:caps w:val="0"/>
          <w:color w:val="auto"/>
          <w:spacing w:val="0"/>
          <w:sz w:val="28"/>
          <w:szCs w:val="28"/>
          <w:highlight w:val="none"/>
          <w:shd w:val="clear" w:fill="FFFFFF"/>
          <w:lang w:val="en-US" w:eastAsia="zh-CN"/>
        </w:rPr>
      </w:pPr>
      <w:r>
        <w:rPr>
          <w:rFonts w:hint="eastAsia" w:asciiTheme="minorEastAsia" w:hAnsiTheme="minorEastAsia" w:cstheme="minorEastAsia"/>
          <w:b/>
          <w:bCs/>
          <w:i w:val="0"/>
          <w:iCs w:val="0"/>
          <w:caps w:val="0"/>
          <w:color w:val="auto"/>
          <w:spacing w:val="0"/>
          <w:sz w:val="28"/>
          <w:szCs w:val="28"/>
          <w:highlight w:val="none"/>
          <w:shd w:val="clear" w:fill="FFFFFF"/>
          <w:lang w:val="en-US" w:eastAsia="zh-CN"/>
        </w:rPr>
        <w:drawing>
          <wp:anchor distT="0" distB="0" distL="114300" distR="114300" simplePos="0" relativeHeight="251660288" behindDoc="0" locked="0" layoutInCell="1" allowOverlap="1">
            <wp:simplePos x="0" y="0"/>
            <wp:positionH relativeFrom="column">
              <wp:posOffset>-318135</wp:posOffset>
            </wp:positionH>
            <wp:positionV relativeFrom="paragraph">
              <wp:posOffset>146050</wp:posOffset>
            </wp:positionV>
            <wp:extent cx="3347720" cy="501650"/>
            <wp:effectExtent l="0" t="0" r="5080" b="1270"/>
            <wp:wrapSquare wrapText="bothSides"/>
            <wp:docPr id="3" name="图片 3" descr="信息技术基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信息技术基地LOGO"/>
                    <pic:cNvPicPr>
                      <a:picLocks noChangeAspect="1"/>
                    </pic:cNvPicPr>
                  </pic:nvPicPr>
                  <pic:blipFill>
                    <a:blip r:embed="rId6"/>
                    <a:stretch>
                      <a:fillRect/>
                    </a:stretch>
                  </pic:blipFill>
                  <pic:spPr>
                    <a:xfrm>
                      <a:off x="0" y="0"/>
                      <a:ext cx="3347720" cy="501650"/>
                    </a:xfrm>
                    <a:prstGeom prst="rect">
                      <a:avLst/>
                    </a:prstGeom>
                  </pic:spPr>
                </pic:pic>
              </a:graphicData>
            </a:graphic>
          </wp:anchor>
        </w:drawing>
      </w:r>
      <w:r>
        <w:rPr>
          <w:rFonts w:hint="eastAsia" w:asciiTheme="minorEastAsia" w:hAnsiTheme="minorEastAsia" w:cstheme="minorEastAsia"/>
          <w:b/>
          <w:bCs/>
          <w:i w:val="0"/>
          <w:iCs w:val="0"/>
          <w:caps w:val="0"/>
          <w:color w:val="auto"/>
          <w:spacing w:val="0"/>
          <w:sz w:val="28"/>
          <w:szCs w:val="28"/>
          <w:highlight w:val="none"/>
          <w:shd w:val="clear" w:fill="FFFFFF"/>
          <w:lang w:val="en-US" w:eastAsia="zh-CN"/>
        </w:rPr>
        <w:t>层级：红黄绿紫蓝</w:t>
      </w:r>
    </w:p>
    <w:p w14:paraId="658D585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2" w:firstLineChars="200"/>
        <w:jc w:val="left"/>
        <w:textAlignment w:val="auto"/>
        <w:rPr>
          <w:rFonts w:hint="eastAsia" w:asciiTheme="minorEastAsia" w:hAnsiTheme="minorEastAsia" w:cstheme="minorEastAsia"/>
          <w:b/>
          <w:bCs/>
          <w:i w:val="0"/>
          <w:iCs w:val="0"/>
          <w:caps w:val="0"/>
          <w:color w:val="auto"/>
          <w:spacing w:val="0"/>
          <w:sz w:val="28"/>
          <w:szCs w:val="28"/>
          <w:highlight w:val="none"/>
          <w:shd w:val="clear" w:fill="FFFFFF"/>
          <w:lang w:val="en-US" w:eastAsia="zh-CN"/>
        </w:rPr>
      </w:pPr>
    </w:p>
    <w:p w14:paraId="60997724">
      <w:pPr>
        <w:pStyle w:val="6"/>
        <w:spacing w:line="300" w:lineRule="auto"/>
        <w:rPr>
          <w:rFonts w:hint="eastAsia"/>
          <w:color w:val="000000" w:themeColor="text1"/>
          <w:highlight w:val="none"/>
          <w14:textFill>
            <w14:solidFill>
              <w14:schemeClr w14:val="tx1"/>
            </w14:solidFill>
          </w14:textFill>
        </w:rPr>
      </w:pPr>
      <w:r>
        <w:rPr>
          <w:rFonts w:hint="eastAsia"/>
          <w:color w:val="000000" w:themeColor="text1"/>
          <w14:textFill>
            <w14:solidFill>
              <w14:schemeClr w14:val="tx1"/>
            </w14:solidFill>
          </w14:textFill>
        </w:rPr>
        <w:t>1.请阅读下面</w:t>
      </w:r>
      <w:r>
        <w:rPr>
          <w:rFonts w:hint="eastAsia"/>
          <w:color w:val="000000" w:themeColor="text1"/>
          <w:highlight w:val="none"/>
          <w14:textFill>
            <w14:solidFill>
              <w14:schemeClr w14:val="tx1"/>
            </w14:solidFill>
          </w14:textFill>
        </w:rPr>
        <w:t>的材料，使用思维导图描述“</w:t>
      </w:r>
      <w:r>
        <w:rPr>
          <w:rFonts w:hint="eastAsia"/>
          <w:color w:val="000000" w:themeColor="text1"/>
          <w:highlight w:val="red"/>
          <w14:textFill>
            <w14:solidFill>
              <w14:schemeClr w14:val="tx1"/>
            </w14:solidFill>
          </w14:textFill>
        </w:rPr>
        <w:t>计算机系统的组成</w:t>
      </w:r>
      <w:r>
        <w:rPr>
          <w:rFonts w:hint="eastAsia"/>
          <w:color w:val="000000" w:themeColor="text1"/>
          <w:highlight w:val="none"/>
          <w14:textFill>
            <w14:solidFill>
              <w14:schemeClr w14:val="tx1"/>
            </w14:solidFill>
          </w14:textFill>
        </w:rPr>
        <w:t>”。要求：</w:t>
      </w:r>
    </w:p>
    <w:p w14:paraId="7A7C80BB">
      <w:pPr>
        <w:pStyle w:val="6"/>
        <w:spacing w:line="30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 思维导图要</w:t>
      </w:r>
      <w:r>
        <w:rPr>
          <w:rFonts w:hint="eastAsia"/>
          <w:b/>
          <w:bCs/>
          <w:color w:val="000000" w:themeColor="text1"/>
          <w:highlight w:val="none"/>
          <w14:textFill>
            <w14:solidFill>
              <w14:schemeClr w14:val="tx1"/>
            </w14:solidFill>
          </w14:textFill>
        </w:rPr>
        <w:t>全面覆盖材料</w:t>
      </w:r>
      <w:r>
        <w:rPr>
          <w:rFonts w:hint="eastAsia"/>
          <w:color w:val="000000" w:themeColor="text1"/>
          <w:highlight w:val="none"/>
          <w14:textFill>
            <w14:solidFill>
              <w14:schemeClr w14:val="tx1"/>
            </w14:solidFill>
          </w14:textFill>
        </w:rPr>
        <w:t>中提到的计算机系统组成的各个部分（注意：材料中有未完之意的“等”字的，需要恰当地表达出来）。</w:t>
      </w:r>
    </w:p>
    <w:p w14:paraId="15639247">
      <w:pPr>
        <w:pStyle w:val="6"/>
        <w:spacing w:line="30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 在思维导图中的相应位置添加中央处理器、内存条、硬盘的图片，并调整图片至合适大小，以增强视觉效果和信息丰富性。图片可提前保存在电脑里，材料中的文字可复制、粘贴。</w:t>
      </w:r>
    </w:p>
    <w:p w14:paraId="27EF6983">
      <w:pPr>
        <w:pStyle w:val="6"/>
        <w:spacing w:line="30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材料如下：</w:t>
      </w:r>
    </w:p>
    <w:p w14:paraId="26AF9784">
      <w:pPr>
        <w:pStyle w:val="6"/>
        <w:spacing w:line="300" w:lineRule="auto"/>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计算机系统由</w:t>
      </w:r>
      <w:r>
        <w:rPr>
          <w:rFonts w:hint="eastAsia" w:ascii="仿宋" w:hAnsi="仿宋" w:eastAsia="仿宋"/>
          <w:color w:val="000000" w:themeColor="text1"/>
          <w:highlight w:val="yellow"/>
          <w14:textFill>
            <w14:solidFill>
              <w14:schemeClr w14:val="tx1"/>
            </w14:solidFill>
          </w14:textFill>
        </w:rPr>
        <w:t>硬件系统</w:t>
      </w:r>
      <w:r>
        <w:rPr>
          <w:rFonts w:hint="eastAsia" w:ascii="仿宋" w:hAnsi="仿宋" w:eastAsia="仿宋"/>
          <w:color w:val="000000" w:themeColor="text1"/>
          <w:highlight w:val="none"/>
          <w14:textFill>
            <w14:solidFill>
              <w14:schemeClr w14:val="tx1"/>
            </w14:solidFill>
          </w14:textFill>
        </w:rPr>
        <w:t>和</w:t>
      </w:r>
      <w:r>
        <w:rPr>
          <w:rFonts w:hint="eastAsia" w:ascii="仿宋" w:hAnsi="仿宋" w:eastAsia="仿宋"/>
          <w:color w:val="000000" w:themeColor="text1"/>
          <w:highlight w:val="yellow"/>
          <w14:textFill>
            <w14:solidFill>
              <w14:schemeClr w14:val="tx1"/>
            </w14:solidFill>
          </w14:textFill>
        </w:rPr>
        <w:t>软件系统</w:t>
      </w:r>
      <w:r>
        <w:rPr>
          <w:rFonts w:hint="eastAsia" w:ascii="仿宋" w:hAnsi="仿宋" w:eastAsia="仿宋"/>
          <w:color w:val="000000" w:themeColor="text1"/>
          <w:highlight w:val="none"/>
          <w14:textFill>
            <w14:solidFill>
              <w14:schemeClr w14:val="tx1"/>
            </w14:solidFill>
          </w14:textFill>
        </w:rPr>
        <w:t>两部分组成。</w:t>
      </w:r>
    </w:p>
    <w:p w14:paraId="39545D06">
      <w:pPr>
        <w:pStyle w:val="6"/>
        <w:spacing w:line="300" w:lineRule="auto"/>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计算机硬件是构成计算机系统的物理装置，是看得见、摸得着的实体。硬件系统包括</w:t>
      </w:r>
      <w:r>
        <w:rPr>
          <w:rFonts w:hint="eastAsia" w:ascii="仿宋" w:hAnsi="仿宋" w:eastAsia="仿宋"/>
          <w:color w:val="000000" w:themeColor="text1"/>
          <w:highlight w:val="green"/>
          <w14:textFill>
            <w14:solidFill>
              <w14:schemeClr w14:val="tx1"/>
            </w14:solidFill>
          </w14:textFill>
        </w:rPr>
        <w:t>中央处理器</w:t>
      </w:r>
      <w:r>
        <w:rPr>
          <w:rFonts w:hint="eastAsia" w:ascii="仿宋" w:hAnsi="仿宋" w:eastAsia="仿宋"/>
          <w:color w:val="000000" w:themeColor="text1"/>
          <w:highlight w:val="none"/>
          <w14:textFill>
            <w14:solidFill>
              <w14:schemeClr w14:val="tx1"/>
            </w14:solidFill>
          </w14:textFill>
        </w:rPr>
        <w:t>、</w:t>
      </w:r>
      <w:r>
        <w:rPr>
          <w:rFonts w:hint="eastAsia" w:ascii="仿宋" w:hAnsi="仿宋" w:eastAsia="仿宋"/>
          <w:color w:val="000000" w:themeColor="text1"/>
          <w:highlight w:val="green"/>
          <w14:textFill>
            <w14:solidFill>
              <w14:schemeClr w14:val="tx1"/>
            </w14:solidFill>
          </w14:textFill>
        </w:rPr>
        <w:t>存储器</w:t>
      </w:r>
      <w:r>
        <w:rPr>
          <w:rFonts w:hint="eastAsia" w:ascii="仿宋" w:hAnsi="仿宋" w:eastAsia="仿宋"/>
          <w:color w:val="000000" w:themeColor="text1"/>
          <w:highlight w:val="none"/>
          <w14:textFill>
            <w14:solidFill>
              <w14:schemeClr w14:val="tx1"/>
            </w14:solidFill>
          </w14:textFill>
        </w:rPr>
        <w:t>和</w:t>
      </w:r>
      <w:r>
        <w:rPr>
          <w:rFonts w:hint="eastAsia" w:ascii="仿宋" w:hAnsi="仿宋" w:eastAsia="仿宋"/>
          <w:color w:val="000000" w:themeColor="text1"/>
          <w:highlight w:val="green"/>
          <w14:textFill>
            <w14:solidFill>
              <w14:schemeClr w14:val="tx1"/>
            </w14:solidFill>
          </w14:textFill>
        </w:rPr>
        <w:t>输入输出设备</w:t>
      </w:r>
      <w:r>
        <w:rPr>
          <w:rFonts w:hint="eastAsia" w:ascii="仿宋" w:hAnsi="仿宋" w:eastAsia="仿宋"/>
          <w:color w:val="000000" w:themeColor="text1"/>
          <w:highlight w:val="none"/>
          <w14:textFill>
            <w14:solidFill>
              <w14:schemeClr w14:val="tx1"/>
            </w14:solidFill>
          </w14:textFill>
        </w:rPr>
        <w:t>。</w:t>
      </w:r>
    </w:p>
    <w:p w14:paraId="74818040">
      <w:pPr>
        <w:pStyle w:val="6"/>
        <w:spacing w:line="300" w:lineRule="auto"/>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magenta"/>
          <w14:textFill>
            <w14:solidFill>
              <w14:schemeClr w14:val="tx1"/>
            </w14:solidFill>
          </w14:textFill>
        </w:rPr>
        <w:t>运算器</w:t>
      </w:r>
      <w:r>
        <w:rPr>
          <w:rFonts w:hint="eastAsia" w:ascii="仿宋" w:hAnsi="仿宋" w:eastAsia="仿宋"/>
          <w:color w:val="000000" w:themeColor="text1"/>
          <w:highlight w:val="none"/>
          <w14:textFill>
            <w14:solidFill>
              <w14:schemeClr w14:val="tx1"/>
            </w14:solidFill>
          </w14:textFill>
        </w:rPr>
        <w:t>和</w:t>
      </w:r>
      <w:r>
        <w:rPr>
          <w:rFonts w:hint="eastAsia" w:ascii="仿宋" w:hAnsi="仿宋" w:eastAsia="仿宋"/>
          <w:color w:val="000000" w:themeColor="text1"/>
          <w:highlight w:val="magenta"/>
          <w14:textFill>
            <w14:solidFill>
              <w14:schemeClr w14:val="tx1"/>
            </w14:solidFill>
          </w14:textFill>
        </w:rPr>
        <w:t>控制器</w:t>
      </w:r>
      <w:r>
        <w:rPr>
          <w:rFonts w:hint="eastAsia" w:ascii="仿宋" w:hAnsi="仿宋" w:eastAsia="仿宋"/>
          <w:color w:val="000000" w:themeColor="text1"/>
          <w:highlight w:val="none"/>
          <w14:textFill>
            <w14:solidFill>
              <w14:schemeClr w14:val="tx1"/>
            </w14:solidFill>
          </w14:textFill>
        </w:rPr>
        <w:t>组合称为中央处理器（CPU），是对信息进行高速运算处理的主要部件。运算器进行各种算术运算和逻辑运算，控制器是计算机的指挥系统。</w:t>
      </w:r>
    </w:p>
    <w:p w14:paraId="2722059F">
      <w:pPr>
        <w:pStyle w:val="6"/>
        <w:spacing w:line="300" w:lineRule="auto"/>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存储器用于存储程序、数据和文件，常由快速的</w:t>
      </w:r>
      <w:r>
        <w:rPr>
          <w:rFonts w:hint="eastAsia" w:ascii="仿宋" w:hAnsi="仿宋" w:eastAsia="仿宋"/>
          <w:color w:val="000000" w:themeColor="text1"/>
          <w:highlight w:val="magenta"/>
          <w14:textFill>
            <w14:solidFill>
              <w14:schemeClr w14:val="tx1"/>
            </w14:solidFill>
          </w14:textFill>
        </w:rPr>
        <w:t>内存储器</w:t>
      </w:r>
      <w:r>
        <w:rPr>
          <w:rFonts w:hint="eastAsia" w:ascii="仿宋" w:hAnsi="仿宋" w:eastAsia="仿宋"/>
          <w:color w:val="000000" w:themeColor="text1"/>
          <w:highlight w:val="none"/>
          <w14:textFill>
            <w14:solidFill>
              <w14:schemeClr w14:val="tx1"/>
            </w14:solidFill>
          </w14:textFill>
        </w:rPr>
        <w:t>和慢速的</w:t>
      </w:r>
      <w:r>
        <w:rPr>
          <w:rFonts w:hint="eastAsia" w:ascii="仿宋" w:hAnsi="仿宋" w:eastAsia="仿宋"/>
          <w:color w:val="000000" w:themeColor="text1"/>
          <w:highlight w:val="magenta"/>
          <w14:textFill>
            <w14:solidFill>
              <w14:schemeClr w14:val="tx1"/>
            </w14:solidFill>
          </w14:textFill>
        </w:rPr>
        <w:t>外存储器</w:t>
      </w:r>
      <w:r>
        <w:rPr>
          <w:rFonts w:hint="eastAsia" w:ascii="仿宋" w:hAnsi="仿宋" w:eastAsia="仿宋"/>
          <w:color w:val="000000" w:themeColor="text1"/>
          <w:highlight w:val="none"/>
          <w14:textFill>
            <w14:solidFill>
              <w14:schemeClr w14:val="tx1"/>
            </w14:solidFill>
          </w14:textFill>
        </w:rPr>
        <w:t>组成。中央处理器能直接访问的存储器称为内存储器，按读写功能，可分为</w:t>
      </w:r>
      <w:r>
        <w:rPr>
          <w:rFonts w:hint="eastAsia" w:ascii="仿宋" w:hAnsi="仿宋" w:eastAsia="仿宋"/>
          <w:color w:val="000000" w:themeColor="text1"/>
          <w:highlight w:val="blue"/>
          <w14:textFill>
            <w14:solidFill>
              <w14:schemeClr w14:val="tx1"/>
            </w14:solidFill>
          </w14:textFill>
        </w:rPr>
        <w:t>只读存储器（ROM）</w:t>
      </w:r>
      <w:r>
        <w:rPr>
          <w:rFonts w:hint="eastAsia" w:ascii="仿宋" w:hAnsi="仿宋" w:eastAsia="仿宋"/>
          <w:color w:val="000000" w:themeColor="text1"/>
          <w:highlight w:val="none"/>
          <w14:textFill>
            <w14:solidFill>
              <w14:schemeClr w14:val="tx1"/>
            </w14:solidFill>
          </w14:textFill>
        </w:rPr>
        <w:t>和</w:t>
      </w:r>
      <w:r>
        <w:rPr>
          <w:rFonts w:hint="eastAsia" w:ascii="仿宋" w:hAnsi="仿宋" w:eastAsia="仿宋"/>
          <w:color w:val="000000" w:themeColor="text1"/>
          <w:highlight w:val="blue"/>
          <w14:textFill>
            <w14:solidFill>
              <w14:schemeClr w14:val="tx1"/>
            </w14:solidFill>
          </w14:textFill>
        </w:rPr>
        <w:t>随机存储器（RAM）</w:t>
      </w:r>
      <w:r>
        <w:rPr>
          <w:rFonts w:hint="eastAsia" w:ascii="仿宋" w:hAnsi="仿宋" w:eastAsia="仿宋"/>
          <w:color w:val="000000" w:themeColor="text1"/>
          <w:highlight w:val="none"/>
          <w14:textFill>
            <w14:solidFill>
              <w14:schemeClr w14:val="tx1"/>
            </w14:solidFill>
          </w14:textFill>
        </w:rPr>
        <w:t>两种；中央处理器不能直接访问的存储器称为外存储器，如</w:t>
      </w:r>
      <w:r>
        <w:rPr>
          <w:rFonts w:hint="eastAsia" w:ascii="仿宋" w:hAnsi="仿宋" w:eastAsia="仿宋"/>
          <w:color w:val="000000" w:themeColor="text1"/>
          <w:highlight w:val="blue"/>
          <w14:textFill>
            <w14:solidFill>
              <w14:schemeClr w14:val="tx1"/>
            </w14:solidFill>
          </w14:textFill>
        </w:rPr>
        <w:t>硬盘</w:t>
      </w:r>
      <w:r>
        <w:rPr>
          <w:rFonts w:hint="eastAsia" w:ascii="仿宋" w:hAnsi="仿宋" w:eastAsia="仿宋"/>
          <w:color w:val="000000" w:themeColor="text1"/>
          <w:highlight w:val="none"/>
          <w14:textFill>
            <w14:solidFill>
              <w14:schemeClr w14:val="tx1"/>
            </w14:solidFill>
          </w14:textFill>
        </w:rPr>
        <w:t>、</w:t>
      </w:r>
      <w:r>
        <w:rPr>
          <w:rFonts w:hint="eastAsia" w:ascii="仿宋" w:hAnsi="仿宋" w:eastAsia="仿宋"/>
          <w:color w:val="000000" w:themeColor="text1"/>
          <w:highlight w:val="blue"/>
          <w14:textFill>
            <w14:solidFill>
              <w14:schemeClr w14:val="tx1"/>
            </w14:solidFill>
          </w14:textFill>
        </w:rPr>
        <w:t>U盘等</w:t>
      </w:r>
      <w:r>
        <w:rPr>
          <w:rFonts w:hint="eastAsia" w:ascii="仿宋" w:hAnsi="仿宋" w:eastAsia="仿宋"/>
          <w:color w:val="000000" w:themeColor="text1"/>
          <w:highlight w:val="none"/>
          <w14:textFill>
            <w14:solidFill>
              <w14:schemeClr w14:val="tx1"/>
            </w14:solidFill>
          </w14:textFill>
        </w:rPr>
        <w:t>，外存储器中的信息必须调入内存后才能为中央处理器处理。</w:t>
      </w:r>
    </w:p>
    <w:p w14:paraId="5F3E6DAA">
      <w:pPr>
        <w:pStyle w:val="6"/>
        <w:spacing w:line="300" w:lineRule="auto"/>
        <w:rPr>
          <w:rFonts w:hint="eastAsia" w:ascii="仿宋" w:hAnsi="仿宋" w:eastAsia="仿宋"/>
          <w:color w:val="000000" w:themeColor="text1"/>
          <w:highlight w:val="none"/>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输入输出设备是人机间的信息转换器，常见的</w:t>
      </w:r>
      <w:r>
        <w:rPr>
          <w:rFonts w:hint="eastAsia" w:ascii="仿宋" w:hAnsi="仿宋" w:eastAsia="仿宋"/>
          <w:color w:val="000000" w:themeColor="text1"/>
          <w:highlight w:val="magenta"/>
          <w14:textFill>
            <w14:solidFill>
              <w14:schemeClr w14:val="tx1"/>
            </w14:solidFill>
          </w14:textFill>
        </w:rPr>
        <w:t>输入设备</w:t>
      </w:r>
      <w:r>
        <w:rPr>
          <w:rFonts w:hint="eastAsia" w:ascii="仿宋" w:hAnsi="仿宋" w:eastAsia="仿宋"/>
          <w:color w:val="000000" w:themeColor="text1"/>
          <w:highlight w:val="none"/>
          <w14:textFill>
            <w14:solidFill>
              <w14:schemeClr w14:val="tx1"/>
            </w14:solidFill>
          </w14:textFill>
        </w:rPr>
        <w:t>有</w:t>
      </w:r>
      <w:r>
        <w:rPr>
          <w:rFonts w:hint="eastAsia" w:ascii="仿宋" w:hAnsi="仿宋" w:eastAsia="仿宋"/>
          <w:color w:val="000000" w:themeColor="text1"/>
          <w:highlight w:val="blue"/>
          <w14:textFill>
            <w14:solidFill>
              <w14:schemeClr w14:val="tx1"/>
            </w14:solidFill>
          </w14:textFill>
        </w:rPr>
        <w:t>键盘、鼠标、麦克风等</w:t>
      </w:r>
      <w:r>
        <w:rPr>
          <w:rFonts w:hint="eastAsia" w:ascii="仿宋" w:hAnsi="仿宋" w:eastAsia="仿宋"/>
          <w:color w:val="000000" w:themeColor="text1"/>
          <w:highlight w:val="none"/>
          <w14:textFill>
            <w14:solidFill>
              <w14:schemeClr w14:val="tx1"/>
            </w14:solidFill>
          </w14:textFill>
        </w:rPr>
        <w:t>；常见的</w:t>
      </w:r>
      <w:r>
        <w:rPr>
          <w:rFonts w:hint="eastAsia" w:ascii="仿宋" w:hAnsi="仿宋" w:eastAsia="仿宋"/>
          <w:color w:val="000000" w:themeColor="text1"/>
          <w:highlight w:val="magenta"/>
          <w14:textFill>
            <w14:solidFill>
              <w14:schemeClr w14:val="tx1"/>
            </w14:solidFill>
          </w14:textFill>
        </w:rPr>
        <w:t>输出设备</w:t>
      </w:r>
      <w:r>
        <w:rPr>
          <w:rFonts w:hint="eastAsia" w:ascii="仿宋" w:hAnsi="仿宋" w:eastAsia="仿宋"/>
          <w:color w:val="000000" w:themeColor="text1"/>
          <w:highlight w:val="none"/>
          <w14:textFill>
            <w14:solidFill>
              <w14:schemeClr w14:val="tx1"/>
            </w14:solidFill>
          </w14:textFill>
        </w:rPr>
        <w:t>有</w:t>
      </w:r>
      <w:r>
        <w:rPr>
          <w:rFonts w:hint="eastAsia" w:ascii="仿宋" w:hAnsi="仿宋" w:eastAsia="仿宋"/>
          <w:color w:val="000000" w:themeColor="text1"/>
          <w:highlight w:val="blue"/>
          <w14:textFill>
            <w14:solidFill>
              <w14:schemeClr w14:val="tx1"/>
            </w14:solidFill>
          </w14:textFill>
        </w:rPr>
        <w:t>显示器、音箱、打印机等</w:t>
      </w:r>
      <w:r>
        <w:rPr>
          <w:rFonts w:hint="eastAsia" w:ascii="仿宋" w:hAnsi="仿宋" w:eastAsia="仿宋"/>
          <w:color w:val="000000" w:themeColor="text1"/>
          <w:highlight w:val="none"/>
          <w14:textFill>
            <w14:solidFill>
              <w14:schemeClr w14:val="tx1"/>
            </w14:solidFill>
          </w14:textFill>
        </w:rPr>
        <w:t>。</w:t>
      </w:r>
    </w:p>
    <w:p w14:paraId="790208D7">
      <w:pPr>
        <w:pStyle w:val="6"/>
        <w:spacing w:line="300" w:lineRule="auto"/>
        <w:rPr>
          <w:rFonts w:hint="eastAsia" w:ascii="仿宋" w:hAnsi="仿宋" w:eastAsia="仿宋"/>
          <w:color w:val="000000" w:themeColor="text1"/>
          <w14:textFill>
            <w14:solidFill>
              <w14:schemeClr w14:val="tx1"/>
            </w14:solidFill>
          </w14:textFill>
        </w:rPr>
      </w:pPr>
      <w:r>
        <w:rPr>
          <w:rFonts w:hint="eastAsia" w:ascii="仿宋" w:hAnsi="仿宋" w:eastAsia="仿宋"/>
          <w:color w:val="000000" w:themeColor="text1"/>
          <w:highlight w:val="none"/>
          <w14:textFill>
            <w14:solidFill>
              <w14:schemeClr w14:val="tx1"/>
            </w14:solidFill>
          </w14:textFill>
        </w:rPr>
        <w:t>计算机软件是指一系列按照特定顺序组织的计算机数据和指令的集合。计算机软件分为</w:t>
      </w:r>
      <w:r>
        <w:rPr>
          <w:rFonts w:hint="eastAsia" w:ascii="仿宋" w:hAnsi="仿宋" w:eastAsia="仿宋"/>
          <w:color w:val="000000" w:themeColor="text1"/>
          <w:highlight w:val="green"/>
          <w14:textFill>
            <w14:solidFill>
              <w14:schemeClr w14:val="tx1"/>
            </w14:solidFill>
          </w14:textFill>
        </w:rPr>
        <w:t>系统软件</w:t>
      </w:r>
      <w:r>
        <w:rPr>
          <w:rFonts w:hint="eastAsia" w:ascii="仿宋" w:hAnsi="仿宋" w:eastAsia="仿宋"/>
          <w:color w:val="000000" w:themeColor="text1"/>
          <w:highlight w:val="none"/>
          <w14:textFill>
            <w14:solidFill>
              <w14:schemeClr w14:val="tx1"/>
            </w14:solidFill>
          </w14:textFill>
        </w:rPr>
        <w:t>和</w:t>
      </w:r>
      <w:r>
        <w:rPr>
          <w:rFonts w:hint="eastAsia" w:ascii="仿宋" w:hAnsi="仿宋" w:eastAsia="仿宋"/>
          <w:color w:val="000000" w:themeColor="text1"/>
          <w:highlight w:val="green"/>
          <w14:textFill>
            <w14:solidFill>
              <w14:schemeClr w14:val="tx1"/>
            </w14:solidFill>
          </w14:textFill>
        </w:rPr>
        <w:t>应用软件</w:t>
      </w:r>
      <w:r>
        <w:rPr>
          <w:rFonts w:hint="eastAsia" w:ascii="仿宋" w:hAnsi="仿宋" w:eastAsia="仿宋"/>
          <w:color w:val="000000" w:themeColor="text1"/>
          <w:highlight w:val="none"/>
          <w14:textFill>
            <w14:solidFill>
              <w14:schemeClr w14:val="tx1"/>
            </w14:solidFill>
          </w14:textFill>
        </w:rPr>
        <w:t>两大类。系统软件：用来支持应用软件的开发和运行，包括</w:t>
      </w:r>
      <w:r>
        <w:rPr>
          <w:rFonts w:hint="eastAsia" w:ascii="仿宋" w:hAnsi="仿宋" w:eastAsia="仿宋"/>
          <w:color w:val="000000" w:themeColor="text1"/>
          <w:highlight w:val="magenta"/>
          <w14:textFill>
            <w14:solidFill>
              <w14:schemeClr w14:val="tx1"/>
            </w14:solidFill>
          </w14:textFill>
        </w:rPr>
        <w:t>操作系统、语言处理程序、诊断程序等</w:t>
      </w:r>
      <w:r>
        <w:rPr>
          <w:rFonts w:hint="eastAsia" w:ascii="仿宋" w:hAnsi="仿宋" w:eastAsia="仿宋"/>
          <w:color w:val="000000" w:themeColor="text1"/>
          <w:highlight w:val="none"/>
          <w14:textFill>
            <w14:solidFill>
              <w14:schemeClr w14:val="tx1"/>
            </w14:solidFill>
          </w14:textFill>
        </w:rPr>
        <w:t>；应用软件：为了某个应用目的而编写的软件，主要有</w:t>
      </w:r>
      <w:bookmarkStart w:id="0" w:name="_GoBack"/>
      <w:r>
        <w:rPr>
          <w:rFonts w:hint="eastAsia" w:ascii="仿宋" w:hAnsi="仿宋" w:eastAsia="仿宋"/>
          <w:color w:val="000000" w:themeColor="text1"/>
          <w:highlight w:val="magenta"/>
          <w14:textFill>
            <w14:solidFill>
              <w14:schemeClr w14:val="tx1"/>
            </w14:solidFill>
          </w14:textFill>
        </w:rPr>
        <w:t>文字处理软件、电子表格软件、数据库管理软件等</w:t>
      </w:r>
      <w:bookmarkEnd w:id="0"/>
      <w:r>
        <w:rPr>
          <w:rFonts w:hint="eastAsia" w:ascii="仿宋" w:hAnsi="仿宋" w:eastAsia="仿宋"/>
          <w:color w:val="000000" w:themeColor="text1"/>
          <w14:textFill>
            <w14:solidFill>
              <w14:schemeClr w14:val="tx1"/>
            </w14:solidFill>
          </w14:textFill>
        </w:rPr>
        <w:t>。</w:t>
      </w:r>
    </w:p>
    <w:p w14:paraId="54CE6DB6"/>
    <w:sectPr>
      <w:footerReference r:id="rId3" w:type="default"/>
      <w:pgSz w:w="11906" w:h="16838"/>
      <w:pgMar w:top="1440" w:right="1797" w:bottom="1440" w:left="1797" w:header="851" w:footer="992" w:gutter="0"/>
      <w:pgBorders>
        <w:top w:val="none" w:sz="0" w:space="0"/>
        <w:left w:val="none" w:sz="0" w:space="0"/>
        <w:bottom w:val="none" w:sz="0" w:space="0"/>
        <w:right w:val="none" w:sz="0" w:space="0"/>
      </w:pgBorders>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AA9CE">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C8AAB4">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7C8AAB4">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9D0AAC"/>
    <w:rsid w:val="12FB03D7"/>
    <w:rsid w:val="1B430B6D"/>
    <w:rsid w:val="23EF1892"/>
    <w:rsid w:val="258236BF"/>
    <w:rsid w:val="347B64AA"/>
    <w:rsid w:val="465C7DFF"/>
    <w:rsid w:val="5E9D0AAC"/>
    <w:rsid w:val="6A694D9B"/>
    <w:rsid w:val="71C17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qFormat/>
    <w:uiPriority w:val="0"/>
    <w:pPr>
      <w:tabs>
        <w:tab w:val="center" w:pos="4153"/>
        <w:tab w:val="right" w:pos="8306"/>
      </w:tabs>
      <w:snapToGrid w:val="0"/>
      <w:jc w:val="left"/>
    </w:pPr>
    <w:rPr>
      <w:sz w:val="18"/>
    </w:rPr>
  </w:style>
  <w:style w:type="paragraph" w:customStyle="1" w:styleId="6">
    <w:name w:val="〔内容〕"/>
    <w:basedOn w:val="1"/>
    <w:qFormat/>
    <w:uiPriority w:val="0"/>
    <w:pPr>
      <w:spacing w:line="400" w:lineRule="exact"/>
      <w:ind w:firstLine="480" w:firstLineChars="200"/>
    </w:pPr>
    <w:rPr>
      <w:rFonts w:ascii="宋体" w:hAnsi="宋体" w:cs="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广东分公司</Company>
  <Pages>1</Pages>
  <Words>0</Words>
  <Characters>0</Characters>
  <Lines>0</Lines>
  <Paragraphs>0</Paragraphs>
  <TotalTime>170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2026-03-02T15:56:00Z</dcterms:created>
  <dc:creator>曹悦</dc:creator>
  <cp:lastModifiedBy>曹悦</cp:lastModifiedBy>
  <dcterms:modified xsi:type="dcterms:W3CDTF">2026-03-04T09:29:58Z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CE4A95FC808047548F92AE74CAD2F9EA_13</vt:lpwstr>
  </property>
  <property fmtid="{D5CDD505-2E9C-101B-9397-08002B2CF9AE}" pid="4" name="KSOTemplateDocerSaveRecord">
    <vt:lpwstr>eyJoZGlkIjoiY2Q5ZTljNzE0N2MzNWMwMGQwMzk4OGU2OGNhYzY5ZjUiLCJ1c2VySWQiOiIzMTIyOTE5OTYifQ==</vt:lpwstr>
  </property>
</Properties>
</file>